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624"/>
        <w:gridCol w:w="605"/>
        <w:gridCol w:w="1360"/>
        <w:gridCol w:w="2089"/>
      </w:tblGrid>
      <w:tr w:rsidR="00FC3315" w:rsidRPr="0021385B" w:rsidTr="005D68CF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189" w:type="dxa"/>
            <w:gridSpan w:val="6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Nazwa modułu (bloku przedmiotów):</w:t>
            </w:r>
            <w:r w:rsidR="00647D9A">
              <w:rPr>
                <w:sz w:val="22"/>
                <w:szCs w:val="22"/>
              </w:rPr>
              <w:t xml:space="preserve"> </w:t>
            </w:r>
            <w:r w:rsidR="00647D9A" w:rsidRPr="009E5114">
              <w:rPr>
                <w:b/>
              </w:rPr>
              <w:t xml:space="preserve">Moduł wybieralny: </w:t>
            </w:r>
            <w:r w:rsidR="00647D9A">
              <w:rPr>
                <w:b/>
              </w:rPr>
              <w:t>Administracja Samorządowa i Finanse Publiczne</w:t>
            </w:r>
          </w:p>
        </w:tc>
        <w:tc>
          <w:tcPr>
            <w:tcW w:w="4054" w:type="dxa"/>
            <w:gridSpan w:val="3"/>
            <w:shd w:val="clear" w:color="auto" w:fill="C0C0C0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Kod modułu: </w:t>
            </w:r>
            <w:r w:rsidR="00647D9A">
              <w:rPr>
                <w:sz w:val="22"/>
                <w:szCs w:val="22"/>
              </w:rPr>
              <w:t>D</w:t>
            </w:r>
          </w:p>
        </w:tc>
      </w:tr>
      <w:tr w:rsidR="00FC3315" w:rsidRPr="0021385B" w:rsidTr="005D68CF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189" w:type="dxa"/>
            <w:gridSpan w:val="6"/>
          </w:tcPr>
          <w:p w:rsidR="00FC3315" w:rsidRPr="0021385B" w:rsidRDefault="00FC3315" w:rsidP="00EA2C4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Nazwa przedmiotu: </w:t>
            </w:r>
            <w:r w:rsidR="00647D9A" w:rsidRPr="00B34452">
              <w:rPr>
                <w:b/>
                <w:bCs/>
                <w:sz w:val="22"/>
                <w:szCs w:val="22"/>
              </w:rPr>
              <w:t>Polityka i usługi społeczne w samorządzie terytorialnym</w:t>
            </w:r>
          </w:p>
        </w:tc>
        <w:tc>
          <w:tcPr>
            <w:tcW w:w="4054" w:type="dxa"/>
            <w:gridSpan w:val="3"/>
            <w:shd w:val="clear" w:color="auto" w:fill="C0C0C0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Kod przedmiotu:</w:t>
            </w:r>
            <w:r w:rsidRPr="0021385B">
              <w:rPr>
                <w:b/>
                <w:sz w:val="22"/>
                <w:szCs w:val="22"/>
              </w:rPr>
              <w:t xml:space="preserve"> </w:t>
            </w:r>
            <w:r w:rsidR="00647D9A">
              <w:rPr>
                <w:b/>
                <w:sz w:val="22"/>
                <w:szCs w:val="22"/>
              </w:rPr>
              <w:t>40</w:t>
            </w:r>
          </w:p>
        </w:tc>
      </w:tr>
      <w:tr w:rsidR="00FC3315" w:rsidRPr="0021385B" w:rsidTr="00A42583">
        <w:trPr>
          <w:cantSplit/>
        </w:trPr>
        <w:tc>
          <w:tcPr>
            <w:tcW w:w="497" w:type="dxa"/>
            <w:vMerge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21385B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21385B" w:rsidTr="00A42583">
        <w:trPr>
          <w:cantSplit/>
        </w:trPr>
        <w:tc>
          <w:tcPr>
            <w:tcW w:w="497" w:type="dxa"/>
            <w:vMerge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:rsidR="00FC3315" w:rsidRPr="0021385B" w:rsidRDefault="00FC3315" w:rsidP="00FC3315">
            <w:pPr>
              <w:rPr>
                <w:b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Nazwa kierunku: </w:t>
            </w:r>
            <w:r w:rsidR="00647D9A" w:rsidRPr="009E5114">
              <w:rPr>
                <w:b/>
              </w:rPr>
              <w:t>ADMINISTRACJA</w:t>
            </w:r>
          </w:p>
        </w:tc>
      </w:tr>
      <w:tr w:rsidR="005D68CF" w:rsidRPr="0021385B" w:rsidTr="005D68CF">
        <w:trPr>
          <w:cantSplit/>
        </w:trPr>
        <w:tc>
          <w:tcPr>
            <w:tcW w:w="497" w:type="dxa"/>
            <w:vMerge/>
          </w:tcPr>
          <w:p w:rsidR="005D68CF" w:rsidRPr="0021385B" w:rsidRDefault="005D68CF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5D68CF" w:rsidRPr="00270D70" w:rsidRDefault="005D68CF" w:rsidP="00FC3315">
            <w:pPr>
              <w:rPr>
                <w:sz w:val="22"/>
                <w:szCs w:val="22"/>
              </w:rPr>
            </w:pPr>
            <w:r w:rsidRPr="00270D70">
              <w:rPr>
                <w:sz w:val="22"/>
                <w:szCs w:val="22"/>
              </w:rPr>
              <w:t xml:space="preserve">Forma studiów: </w:t>
            </w:r>
            <w:r w:rsidR="00647D9A" w:rsidRPr="00270D70">
              <w:rPr>
                <w:sz w:val="22"/>
                <w:szCs w:val="22"/>
              </w:rPr>
              <w:t>SS</w:t>
            </w:r>
          </w:p>
        </w:tc>
        <w:tc>
          <w:tcPr>
            <w:tcW w:w="3022" w:type="dxa"/>
            <w:gridSpan w:val="3"/>
          </w:tcPr>
          <w:p w:rsidR="005D68CF" w:rsidRPr="00270D70" w:rsidRDefault="005D68CF" w:rsidP="00FC3315">
            <w:pPr>
              <w:rPr>
                <w:b/>
                <w:sz w:val="22"/>
                <w:szCs w:val="22"/>
              </w:rPr>
            </w:pPr>
            <w:r w:rsidRPr="00270D70">
              <w:rPr>
                <w:sz w:val="22"/>
                <w:szCs w:val="22"/>
              </w:rPr>
              <w:t xml:space="preserve">Profil kształcenia: </w:t>
            </w:r>
            <w:r w:rsidR="00647D9A" w:rsidRPr="00270D70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4054" w:type="dxa"/>
            <w:gridSpan w:val="3"/>
          </w:tcPr>
          <w:p w:rsidR="005D68CF" w:rsidRPr="005D68CF" w:rsidRDefault="005D68CF" w:rsidP="005D68CF">
            <w:pPr>
              <w:rPr>
                <w:bCs/>
                <w:sz w:val="22"/>
                <w:szCs w:val="22"/>
              </w:rPr>
            </w:pPr>
            <w:r w:rsidRPr="005D68CF">
              <w:rPr>
                <w:bCs/>
                <w:sz w:val="22"/>
                <w:szCs w:val="22"/>
              </w:rPr>
              <w:t>Specjalność:</w:t>
            </w:r>
            <w:r w:rsidR="00647D9A">
              <w:rPr>
                <w:b/>
              </w:rPr>
              <w:t xml:space="preserve"> </w:t>
            </w:r>
            <w:proofErr w:type="spellStart"/>
            <w:r w:rsidR="00647D9A">
              <w:rPr>
                <w:b/>
              </w:rPr>
              <w:t>ASiFP</w:t>
            </w:r>
            <w:proofErr w:type="spellEnd"/>
          </w:p>
        </w:tc>
      </w:tr>
      <w:tr w:rsidR="00FC3315" w:rsidRPr="0021385B" w:rsidTr="005D68CF">
        <w:trPr>
          <w:cantSplit/>
        </w:trPr>
        <w:tc>
          <w:tcPr>
            <w:tcW w:w="497" w:type="dxa"/>
            <w:vMerge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E7B8A" w:rsidRPr="00270D70" w:rsidRDefault="00FC3315" w:rsidP="00FC3315">
            <w:pPr>
              <w:rPr>
                <w:sz w:val="22"/>
                <w:szCs w:val="22"/>
              </w:rPr>
            </w:pPr>
            <w:r w:rsidRPr="00270D70">
              <w:rPr>
                <w:sz w:val="22"/>
                <w:szCs w:val="22"/>
              </w:rPr>
              <w:t xml:space="preserve">Rok / semestr:  </w:t>
            </w:r>
          </w:p>
          <w:p w:rsidR="00FC3315" w:rsidRPr="00270D70" w:rsidRDefault="00647D9A" w:rsidP="00FC3315">
            <w:pPr>
              <w:rPr>
                <w:sz w:val="22"/>
                <w:szCs w:val="22"/>
              </w:rPr>
            </w:pPr>
            <w:r w:rsidRPr="00270D70">
              <w:rPr>
                <w:sz w:val="22"/>
                <w:szCs w:val="22"/>
              </w:rPr>
              <w:t>IV/VII</w:t>
            </w:r>
          </w:p>
        </w:tc>
        <w:tc>
          <w:tcPr>
            <w:tcW w:w="3022" w:type="dxa"/>
            <w:gridSpan w:val="3"/>
          </w:tcPr>
          <w:p w:rsidR="00FC3315" w:rsidRPr="00270D70" w:rsidRDefault="00FC3315" w:rsidP="00FC3315">
            <w:pPr>
              <w:rPr>
                <w:sz w:val="22"/>
                <w:szCs w:val="22"/>
              </w:rPr>
            </w:pPr>
            <w:r w:rsidRPr="00270D70">
              <w:rPr>
                <w:sz w:val="22"/>
                <w:szCs w:val="22"/>
              </w:rPr>
              <w:t>Status przedmiotu /modułu:</w:t>
            </w:r>
          </w:p>
          <w:p w:rsidR="00FC3315" w:rsidRPr="00270D70" w:rsidRDefault="00647D9A" w:rsidP="00FC3315">
            <w:pPr>
              <w:rPr>
                <w:b/>
                <w:sz w:val="22"/>
                <w:szCs w:val="22"/>
              </w:rPr>
            </w:pPr>
            <w:r w:rsidRPr="00270D70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4054" w:type="dxa"/>
            <w:gridSpan w:val="3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Język przedmiotu / modułu:</w:t>
            </w:r>
          </w:p>
          <w:p w:rsidR="00FC3315" w:rsidRPr="00270D70" w:rsidRDefault="00647D9A" w:rsidP="00FC3315">
            <w:pPr>
              <w:rPr>
                <w:b/>
                <w:sz w:val="22"/>
                <w:szCs w:val="22"/>
              </w:rPr>
            </w:pPr>
            <w:r w:rsidRPr="00270D70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21385B" w:rsidTr="00A42583">
        <w:trPr>
          <w:cantSplit/>
        </w:trPr>
        <w:tc>
          <w:tcPr>
            <w:tcW w:w="497" w:type="dxa"/>
            <w:vMerge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270D70" w:rsidRDefault="00FC3315" w:rsidP="009E7B8A">
            <w:pPr>
              <w:rPr>
                <w:sz w:val="22"/>
                <w:szCs w:val="22"/>
              </w:rPr>
            </w:pPr>
            <w:r w:rsidRPr="00270D70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3315" w:rsidRPr="00270D70" w:rsidRDefault="00FC3315" w:rsidP="009E7B8A">
            <w:pPr>
              <w:jc w:val="center"/>
              <w:rPr>
                <w:sz w:val="22"/>
                <w:szCs w:val="22"/>
              </w:rPr>
            </w:pPr>
            <w:r w:rsidRPr="00270D70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270D70" w:rsidRDefault="00FC3315" w:rsidP="009E7B8A">
            <w:pPr>
              <w:jc w:val="center"/>
              <w:rPr>
                <w:sz w:val="22"/>
                <w:szCs w:val="22"/>
              </w:rPr>
            </w:pPr>
            <w:r w:rsidRPr="00270D70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270D70" w:rsidRDefault="00FC3315" w:rsidP="009E7B8A">
            <w:pPr>
              <w:jc w:val="center"/>
              <w:rPr>
                <w:sz w:val="22"/>
                <w:szCs w:val="22"/>
              </w:rPr>
            </w:pPr>
            <w:r w:rsidRPr="00270D70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inne </w:t>
            </w:r>
            <w:r w:rsidRPr="0021385B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21385B" w:rsidTr="00A42583">
        <w:trPr>
          <w:cantSplit/>
        </w:trPr>
        <w:tc>
          <w:tcPr>
            <w:tcW w:w="497" w:type="dxa"/>
            <w:vMerge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270D70" w:rsidRDefault="00FC3315" w:rsidP="00FC3315">
            <w:pPr>
              <w:rPr>
                <w:sz w:val="22"/>
                <w:szCs w:val="22"/>
              </w:rPr>
            </w:pPr>
            <w:r w:rsidRPr="00270D70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270D70" w:rsidRDefault="00647D9A" w:rsidP="009E7B8A">
            <w:pPr>
              <w:jc w:val="center"/>
              <w:rPr>
                <w:sz w:val="22"/>
                <w:szCs w:val="22"/>
              </w:rPr>
            </w:pPr>
            <w:r w:rsidRPr="00270D70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270D70" w:rsidRDefault="00647D9A" w:rsidP="00E32F86">
            <w:pPr>
              <w:jc w:val="center"/>
              <w:rPr>
                <w:sz w:val="22"/>
                <w:szCs w:val="22"/>
              </w:rPr>
            </w:pPr>
            <w:r w:rsidRPr="00270D70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:rsidR="00FC3315" w:rsidRPr="00270D7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752"/>
      </w:tblGrid>
      <w:tr w:rsidR="00FC3315" w:rsidRPr="0021385B" w:rsidTr="00A4258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FC3315" w:rsidRPr="0021385B" w:rsidRDefault="00DD1F86" w:rsidP="00FC3315">
            <w:pPr>
              <w:rPr>
                <w:color w:val="FF0000"/>
                <w:sz w:val="22"/>
                <w:szCs w:val="22"/>
              </w:rPr>
            </w:pPr>
            <w:r w:rsidRPr="00DD1F86">
              <w:rPr>
                <w:sz w:val="22"/>
                <w:szCs w:val="22"/>
              </w:rPr>
              <w:t>dr Krzysztof Grablewski</w:t>
            </w:r>
          </w:p>
        </w:tc>
      </w:tr>
      <w:tr w:rsidR="00FC3315" w:rsidRPr="0021385B" w:rsidTr="00A42583">
        <w:tc>
          <w:tcPr>
            <w:tcW w:w="2988" w:type="dxa"/>
            <w:vAlign w:val="center"/>
          </w:tcPr>
          <w:p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:rsidR="00FC3315" w:rsidRPr="0021385B" w:rsidRDefault="00DD1F86" w:rsidP="00FC3315">
            <w:pPr>
              <w:rPr>
                <w:color w:val="FF0000"/>
                <w:sz w:val="22"/>
                <w:szCs w:val="22"/>
              </w:rPr>
            </w:pPr>
            <w:r w:rsidRPr="00DD1F86">
              <w:rPr>
                <w:sz w:val="22"/>
                <w:szCs w:val="22"/>
              </w:rPr>
              <w:t>dr Krzysztof Grablewski</w:t>
            </w:r>
          </w:p>
        </w:tc>
      </w:tr>
      <w:tr w:rsidR="00FC3315" w:rsidRPr="0021385B" w:rsidTr="00A42583">
        <w:tc>
          <w:tcPr>
            <w:tcW w:w="2988" w:type="dxa"/>
            <w:vAlign w:val="center"/>
          </w:tcPr>
          <w:p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:rsidR="00FC3315" w:rsidRPr="00935BEC" w:rsidRDefault="00DD1F86" w:rsidP="00FC3315">
            <w:pPr>
              <w:rPr>
                <w:sz w:val="22"/>
                <w:szCs w:val="22"/>
              </w:rPr>
            </w:pPr>
            <w:r w:rsidRPr="00935BEC">
              <w:rPr>
                <w:rFonts w:eastAsia="Calibri"/>
                <w:sz w:val="22"/>
                <w:szCs w:val="22"/>
                <w:lang w:eastAsia="en-US"/>
              </w:rPr>
              <w:t>Celem zajęć jest zapoznanie studentów z rolą jaką odgrywa polityka społeczna w krajach o rozwiniętej gospodarce rynkowej oraz wskazanie zasad związanych z jej realizacją. Ponadto celem jest przybliżenie terminologii polityki społecznej oraz usług społecznych.</w:t>
            </w:r>
          </w:p>
        </w:tc>
      </w:tr>
      <w:tr w:rsidR="00FC3315" w:rsidRPr="0021385B" w:rsidTr="00A4258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FC3315" w:rsidRPr="00935BEC" w:rsidRDefault="00DD1F86" w:rsidP="00FC3315">
            <w:pPr>
              <w:rPr>
                <w:sz w:val="22"/>
                <w:szCs w:val="22"/>
              </w:rPr>
            </w:pPr>
            <w:r w:rsidRPr="00935BEC">
              <w:rPr>
                <w:sz w:val="22"/>
                <w:szCs w:val="22"/>
              </w:rPr>
              <w:t>Znajomość zagadnień makroekonomicznych</w:t>
            </w:r>
          </w:p>
        </w:tc>
      </w:tr>
    </w:tbl>
    <w:p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079"/>
        <w:gridCol w:w="1560"/>
      </w:tblGrid>
      <w:tr w:rsidR="00FC3315" w:rsidRPr="0021385B" w:rsidTr="00A42583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21385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21385B" w:rsidTr="00A4258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Kod kierunkowego efektu</w:t>
            </w:r>
          </w:p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uczenia się</w:t>
            </w:r>
          </w:p>
        </w:tc>
      </w:tr>
      <w:tr w:rsidR="00FC3315" w:rsidRPr="0021385B" w:rsidTr="002C4CD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21385B" w:rsidRDefault="009E7B8A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3315" w:rsidRPr="00DD1F86" w:rsidRDefault="00DD1F86" w:rsidP="002C4CD1">
            <w:pPr>
              <w:rPr>
                <w:sz w:val="22"/>
                <w:szCs w:val="22"/>
              </w:rPr>
            </w:pPr>
            <w:r w:rsidRPr="00DD1F86">
              <w:rPr>
                <w:sz w:val="22"/>
                <w:szCs w:val="22"/>
              </w:rPr>
              <w:t>Definiuje zjawiska</w:t>
            </w:r>
            <w:r w:rsidR="006430D8">
              <w:rPr>
                <w:sz w:val="22"/>
                <w:szCs w:val="22"/>
              </w:rPr>
              <w:t xml:space="preserve"> polityki</w:t>
            </w:r>
            <w:r w:rsidRPr="00DD1F86">
              <w:rPr>
                <w:sz w:val="22"/>
                <w:szCs w:val="22"/>
              </w:rPr>
              <w:t xml:space="preserve"> społeczn</w:t>
            </w:r>
            <w:r w:rsidR="006430D8">
              <w:rPr>
                <w:sz w:val="22"/>
                <w:szCs w:val="22"/>
              </w:rPr>
              <w:t>ej</w:t>
            </w:r>
            <w:r w:rsidRPr="00DD1F86">
              <w:rPr>
                <w:sz w:val="22"/>
                <w:szCs w:val="22"/>
              </w:rPr>
              <w:t>, wskazuje zadania podmiotów społecznych oraz ich rolę w niwelowaniu negatywnych skutków społecznych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98441A" w:rsidRDefault="00AF6EC6" w:rsidP="002C4CD1">
            <w:pPr>
              <w:jc w:val="center"/>
              <w:rPr>
                <w:sz w:val="22"/>
                <w:szCs w:val="22"/>
              </w:rPr>
            </w:pPr>
            <w:r w:rsidRPr="0098441A">
              <w:rPr>
                <w:sz w:val="22"/>
                <w:szCs w:val="22"/>
              </w:rPr>
              <w:t>K1P_W07</w:t>
            </w:r>
          </w:p>
          <w:p w:rsidR="00AF6EC6" w:rsidRPr="0098441A" w:rsidRDefault="00AF6EC6" w:rsidP="002C4CD1">
            <w:pPr>
              <w:jc w:val="center"/>
              <w:rPr>
                <w:sz w:val="22"/>
                <w:szCs w:val="22"/>
              </w:rPr>
            </w:pPr>
            <w:r w:rsidRPr="0098441A">
              <w:rPr>
                <w:sz w:val="22"/>
                <w:szCs w:val="22"/>
              </w:rPr>
              <w:t>K1P_W03</w:t>
            </w:r>
          </w:p>
        </w:tc>
      </w:tr>
      <w:tr w:rsidR="00FC3315" w:rsidRPr="0021385B" w:rsidTr="002C4CD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21385B" w:rsidRDefault="009E7B8A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3315" w:rsidRPr="0021385B" w:rsidRDefault="006430D8" w:rsidP="002C4C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 wiedzę w zakresie usług społecznych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98441A" w:rsidRDefault="00AF6EC6" w:rsidP="002C4CD1">
            <w:pPr>
              <w:jc w:val="center"/>
              <w:rPr>
                <w:sz w:val="22"/>
                <w:szCs w:val="22"/>
              </w:rPr>
            </w:pPr>
            <w:r w:rsidRPr="0098441A">
              <w:rPr>
                <w:sz w:val="22"/>
                <w:szCs w:val="22"/>
              </w:rPr>
              <w:t>K1P_W07</w:t>
            </w:r>
          </w:p>
          <w:p w:rsidR="00AF6EC6" w:rsidRPr="0098441A" w:rsidRDefault="00AF6EC6" w:rsidP="002C4CD1">
            <w:pPr>
              <w:jc w:val="center"/>
              <w:rPr>
                <w:sz w:val="22"/>
                <w:szCs w:val="22"/>
              </w:rPr>
            </w:pPr>
            <w:r w:rsidRPr="0098441A">
              <w:rPr>
                <w:sz w:val="22"/>
                <w:szCs w:val="22"/>
              </w:rPr>
              <w:t>K1P_W03</w:t>
            </w:r>
          </w:p>
        </w:tc>
      </w:tr>
      <w:tr w:rsidR="00FC3315" w:rsidRPr="0021385B" w:rsidTr="002C4CD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21385B" w:rsidRDefault="009E7B8A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3315" w:rsidRPr="0021385B" w:rsidRDefault="006430D8" w:rsidP="002C4CD1">
            <w:pPr>
              <w:rPr>
                <w:sz w:val="22"/>
                <w:szCs w:val="22"/>
              </w:rPr>
            </w:pPr>
            <w:r w:rsidRPr="00D65E17">
              <w:rPr>
                <w:sz w:val="22"/>
                <w:szCs w:val="22"/>
              </w:rPr>
              <w:t>Gromadzi informacje na temat problemów społecznych, ingerencji państwa w rozwiązywanie tych problemów oraz buduje w oparciu o nie plany walki z wykluczeniem na terenie lokalnych społeczności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98441A" w:rsidRDefault="0098441A" w:rsidP="002C4CD1">
            <w:pPr>
              <w:jc w:val="center"/>
              <w:rPr>
                <w:sz w:val="22"/>
                <w:szCs w:val="22"/>
              </w:rPr>
            </w:pPr>
            <w:r w:rsidRPr="0098441A">
              <w:rPr>
                <w:sz w:val="22"/>
                <w:szCs w:val="22"/>
              </w:rPr>
              <w:t>K1P_U07</w:t>
            </w:r>
          </w:p>
          <w:p w:rsidR="0098441A" w:rsidRPr="0098441A" w:rsidRDefault="0098441A" w:rsidP="002C4CD1">
            <w:pPr>
              <w:jc w:val="center"/>
              <w:rPr>
                <w:sz w:val="22"/>
                <w:szCs w:val="22"/>
              </w:rPr>
            </w:pPr>
            <w:r w:rsidRPr="0098441A">
              <w:rPr>
                <w:sz w:val="22"/>
                <w:szCs w:val="22"/>
              </w:rPr>
              <w:t>K1P_U08</w:t>
            </w:r>
          </w:p>
          <w:p w:rsidR="0098441A" w:rsidRPr="0098441A" w:rsidRDefault="0098441A" w:rsidP="002C4CD1">
            <w:pPr>
              <w:jc w:val="center"/>
              <w:rPr>
                <w:sz w:val="22"/>
                <w:szCs w:val="22"/>
              </w:rPr>
            </w:pPr>
            <w:r w:rsidRPr="0098441A">
              <w:rPr>
                <w:sz w:val="22"/>
                <w:szCs w:val="22"/>
              </w:rPr>
              <w:t>K1P_U09</w:t>
            </w:r>
          </w:p>
        </w:tc>
      </w:tr>
      <w:tr w:rsidR="00FC3315" w:rsidRPr="0021385B" w:rsidTr="002C4CD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21385B" w:rsidRDefault="009E7B8A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3315" w:rsidRPr="0021385B" w:rsidRDefault="006430D8" w:rsidP="002C4C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określić rolę usług społecznych w niwelowaniu problemów społecznych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8441A" w:rsidRPr="0098441A" w:rsidRDefault="0098441A" w:rsidP="002C4CD1">
            <w:pPr>
              <w:jc w:val="center"/>
              <w:rPr>
                <w:sz w:val="22"/>
                <w:szCs w:val="22"/>
              </w:rPr>
            </w:pPr>
            <w:r w:rsidRPr="0098441A">
              <w:rPr>
                <w:sz w:val="22"/>
                <w:szCs w:val="22"/>
              </w:rPr>
              <w:t>K1P_U07</w:t>
            </w:r>
          </w:p>
          <w:p w:rsidR="0098441A" w:rsidRPr="0098441A" w:rsidRDefault="0098441A" w:rsidP="002C4CD1">
            <w:pPr>
              <w:jc w:val="center"/>
              <w:rPr>
                <w:sz w:val="22"/>
                <w:szCs w:val="22"/>
              </w:rPr>
            </w:pPr>
            <w:r w:rsidRPr="0098441A">
              <w:rPr>
                <w:sz w:val="22"/>
                <w:szCs w:val="22"/>
              </w:rPr>
              <w:t>K1P_U08</w:t>
            </w:r>
          </w:p>
          <w:p w:rsidR="00FC3315" w:rsidRPr="0098441A" w:rsidRDefault="0098441A" w:rsidP="002C4CD1">
            <w:pPr>
              <w:jc w:val="center"/>
              <w:rPr>
                <w:sz w:val="22"/>
                <w:szCs w:val="22"/>
              </w:rPr>
            </w:pPr>
            <w:r w:rsidRPr="0098441A">
              <w:rPr>
                <w:sz w:val="22"/>
                <w:szCs w:val="22"/>
              </w:rPr>
              <w:t>K1P_U09</w:t>
            </w:r>
          </w:p>
        </w:tc>
      </w:tr>
      <w:tr w:rsidR="00FC3315" w:rsidRPr="0021385B" w:rsidTr="002C4CD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21385B" w:rsidRDefault="009E7B8A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3315" w:rsidRPr="0021385B" w:rsidRDefault="006430D8" w:rsidP="002C4CD1">
            <w:pPr>
              <w:rPr>
                <w:sz w:val="22"/>
                <w:szCs w:val="22"/>
              </w:rPr>
            </w:pPr>
            <w:r w:rsidRPr="00D65E17">
              <w:rPr>
                <w:sz w:val="22"/>
                <w:szCs w:val="22"/>
              </w:rPr>
              <w:t>Rozumie potrzebę formułowania zadań, współpracuje w grupie proponując rozwiązania konkretnych problemów o charakterze społecznym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98441A" w:rsidRDefault="0098441A" w:rsidP="002C4CD1">
            <w:pPr>
              <w:jc w:val="center"/>
              <w:rPr>
                <w:sz w:val="22"/>
                <w:szCs w:val="22"/>
              </w:rPr>
            </w:pPr>
            <w:r w:rsidRPr="0098441A">
              <w:rPr>
                <w:sz w:val="22"/>
                <w:szCs w:val="22"/>
              </w:rPr>
              <w:t>K1P_K07</w:t>
            </w:r>
          </w:p>
          <w:p w:rsidR="0098441A" w:rsidRPr="0098441A" w:rsidRDefault="0098441A" w:rsidP="002C4CD1">
            <w:pPr>
              <w:jc w:val="center"/>
              <w:rPr>
                <w:sz w:val="22"/>
                <w:szCs w:val="22"/>
              </w:rPr>
            </w:pPr>
            <w:r w:rsidRPr="0098441A">
              <w:rPr>
                <w:sz w:val="22"/>
                <w:szCs w:val="22"/>
              </w:rPr>
              <w:t>K1P_K03</w:t>
            </w:r>
          </w:p>
        </w:tc>
      </w:tr>
    </w:tbl>
    <w:p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740"/>
      </w:tblGrid>
      <w:tr w:rsidR="00FC3315" w:rsidRPr="0021385B" w:rsidTr="00A42583">
        <w:tc>
          <w:tcPr>
            <w:tcW w:w="10740" w:type="dxa"/>
            <w:vAlign w:val="center"/>
          </w:tcPr>
          <w:p w:rsidR="00FC3315" w:rsidRPr="0021385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21385B" w:rsidTr="00A42583">
        <w:tc>
          <w:tcPr>
            <w:tcW w:w="10740" w:type="dxa"/>
            <w:shd w:val="pct15" w:color="auto" w:fill="FFFFFF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Wykład</w:t>
            </w:r>
          </w:p>
        </w:tc>
      </w:tr>
      <w:tr w:rsidR="00FC3315" w:rsidRPr="0021385B" w:rsidTr="00A42583">
        <w:tc>
          <w:tcPr>
            <w:tcW w:w="10740" w:type="dxa"/>
          </w:tcPr>
          <w:p w:rsidR="00FC3315" w:rsidRPr="00DD1F86" w:rsidRDefault="00F70547" w:rsidP="00F70547">
            <w:pPr>
              <w:jc w:val="both"/>
              <w:rPr>
                <w:sz w:val="22"/>
                <w:szCs w:val="22"/>
              </w:rPr>
            </w:pPr>
            <w:r w:rsidRPr="00DD1F86">
              <w:rPr>
                <w:sz w:val="22"/>
                <w:szCs w:val="22"/>
              </w:rPr>
              <w:t xml:space="preserve">Przedmiot polityki społecznej, jako nauki i działalności praktycznej. Doktryny polityki społecznej i ich prekursorzy. Modele polityki społecznej. </w:t>
            </w:r>
            <w:r w:rsidR="00AD601B" w:rsidRPr="00DD1F86">
              <w:rPr>
                <w:sz w:val="22"/>
                <w:szCs w:val="22"/>
              </w:rPr>
              <w:t xml:space="preserve">Usługi społeczne. </w:t>
            </w:r>
            <w:r w:rsidRPr="00DD1F86">
              <w:rPr>
                <w:sz w:val="22"/>
                <w:szCs w:val="22"/>
              </w:rPr>
              <w:t>Rozwój społeczny i rozwój gospodarczy.</w:t>
            </w:r>
            <w:r w:rsidR="00AD601B" w:rsidRPr="00DD1F86">
              <w:rPr>
                <w:sz w:val="22"/>
                <w:szCs w:val="22"/>
              </w:rPr>
              <w:t xml:space="preserve"> </w:t>
            </w:r>
            <w:r w:rsidRPr="00DD1F86">
              <w:rPr>
                <w:sz w:val="22"/>
                <w:szCs w:val="22"/>
              </w:rPr>
              <w:t>Polityka społeczna w wybranych krajach UE.</w:t>
            </w:r>
            <w:r w:rsidR="00AD601B" w:rsidRPr="00DD1F86">
              <w:rPr>
                <w:sz w:val="22"/>
                <w:szCs w:val="22"/>
              </w:rPr>
              <w:t xml:space="preserve"> </w:t>
            </w:r>
            <w:r w:rsidRPr="00DD1F86">
              <w:rPr>
                <w:sz w:val="22"/>
                <w:szCs w:val="22"/>
              </w:rPr>
              <w:t>Ubóstwo, metody pomiaru, formy łagodzenia.</w:t>
            </w:r>
            <w:r w:rsidR="00935BEC">
              <w:rPr>
                <w:sz w:val="22"/>
                <w:szCs w:val="22"/>
              </w:rPr>
              <w:t xml:space="preserve"> </w:t>
            </w:r>
            <w:r w:rsidRPr="00DD1F86">
              <w:rPr>
                <w:sz w:val="22"/>
                <w:szCs w:val="22"/>
              </w:rPr>
              <w:t>Teoria dóbr publicznych.</w:t>
            </w:r>
            <w:r w:rsidR="00AD601B" w:rsidRPr="00DD1F86">
              <w:rPr>
                <w:sz w:val="22"/>
                <w:szCs w:val="22"/>
              </w:rPr>
              <w:t xml:space="preserve"> </w:t>
            </w:r>
            <w:r w:rsidRPr="00DD1F86">
              <w:rPr>
                <w:sz w:val="22"/>
                <w:szCs w:val="22"/>
              </w:rPr>
              <w:t>System emerytalny w Polsce i w wybranych krajach UE.</w:t>
            </w:r>
            <w:r w:rsidR="00AD601B" w:rsidRPr="00DD1F86">
              <w:rPr>
                <w:sz w:val="22"/>
                <w:szCs w:val="22"/>
              </w:rPr>
              <w:t xml:space="preserve"> </w:t>
            </w:r>
            <w:r w:rsidRPr="00DD1F86">
              <w:rPr>
                <w:sz w:val="22"/>
                <w:szCs w:val="22"/>
              </w:rPr>
              <w:t>Wybrane aspekty z zakresu polityki edukacyjnej.</w:t>
            </w:r>
            <w:r w:rsidR="00AD601B" w:rsidRPr="00DD1F86">
              <w:rPr>
                <w:sz w:val="22"/>
                <w:szCs w:val="22"/>
              </w:rPr>
              <w:t xml:space="preserve"> </w:t>
            </w:r>
            <w:r w:rsidRPr="00DD1F86">
              <w:rPr>
                <w:sz w:val="22"/>
                <w:szCs w:val="22"/>
              </w:rPr>
              <w:t>Polityka migracyjna i ludnościowa.</w:t>
            </w:r>
            <w:r w:rsidR="00AD601B" w:rsidRPr="00DD1F86">
              <w:rPr>
                <w:sz w:val="22"/>
                <w:szCs w:val="22"/>
              </w:rPr>
              <w:t xml:space="preserve"> </w:t>
            </w:r>
            <w:r w:rsidRPr="00DD1F86">
              <w:rPr>
                <w:sz w:val="22"/>
                <w:szCs w:val="22"/>
              </w:rPr>
              <w:t>Patologie społeczne.</w:t>
            </w:r>
            <w:r w:rsidR="00AD601B" w:rsidRPr="00DD1F86">
              <w:rPr>
                <w:sz w:val="22"/>
                <w:szCs w:val="22"/>
              </w:rPr>
              <w:t xml:space="preserve"> </w:t>
            </w:r>
            <w:r w:rsidRPr="00DD1F86">
              <w:rPr>
                <w:sz w:val="22"/>
                <w:szCs w:val="22"/>
              </w:rPr>
              <w:t>Inwestycje w człowieka.</w:t>
            </w:r>
            <w:r w:rsidR="00AD601B" w:rsidRPr="00DD1F86">
              <w:rPr>
                <w:sz w:val="22"/>
                <w:szCs w:val="22"/>
              </w:rPr>
              <w:t xml:space="preserve"> </w:t>
            </w:r>
            <w:r w:rsidRPr="00DD1F86">
              <w:rPr>
                <w:sz w:val="22"/>
                <w:szCs w:val="22"/>
              </w:rPr>
              <w:t>Polityka równości.</w:t>
            </w:r>
            <w:r w:rsidR="00AD601B" w:rsidRPr="00DD1F86">
              <w:rPr>
                <w:sz w:val="22"/>
                <w:szCs w:val="22"/>
              </w:rPr>
              <w:t xml:space="preserve"> </w:t>
            </w:r>
            <w:r w:rsidRPr="00DD1F86">
              <w:rPr>
                <w:sz w:val="22"/>
                <w:szCs w:val="22"/>
              </w:rPr>
              <w:t>Zabezpieczenie społeczne.</w:t>
            </w:r>
            <w:r w:rsidR="00AD601B" w:rsidRPr="00DD1F86">
              <w:rPr>
                <w:sz w:val="22"/>
                <w:szCs w:val="22"/>
              </w:rPr>
              <w:t xml:space="preserve"> </w:t>
            </w:r>
            <w:r w:rsidRPr="00DD1F86">
              <w:rPr>
                <w:sz w:val="22"/>
                <w:szCs w:val="22"/>
              </w:rPr>
              <w:t>Ubezpieczenia zdrowotne</w:t>
            </w:r>
            <w:r w:rsidR="00AD601B" w:rsidRPr="00DD1F86">
              <w:rPr>
                <w:sz w:val="22"/>
                <w:szCs w:val="22"/>
              </w:rPr>
              <w:t>.</w:t>
            </w:r>
          </w:p>
        </w:tc>
      </w:tr>
      <w:tr w:rsidR="005D68CF" w:rsidRPr="0021385B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5D68CF" w:rsidRPr="0021385B" w:rsidRDefault="005D68CF" w:rsidP="005D68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5D68CF" w:rsidRPr="0021385B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68CF" w:rsidRPr="00DD1F86" w:rsidRDefault="00AD601B" w:rsidP="00DD1F86">
            <w:pPr>
              <w:pStyle w:val="Tekstpodstawowy"/>
              <w:suppressAutoHyphens/>
              <w:snapToGrid w:val="0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65E17">
              <w:rPr>
                <w:rFonts w:ascii="Times New Roman" w:hAnsi="Times New Roman"/>
                <w:sz w:val="22"/>
                <w:szCs w:val="22"/>
                <w:lang w:val="pl-PL"/>
              </w:rPr>
              <w:t>Rodzina, jako podstawowa komórka społeczeństwa.</w:t>
            </w:r>
            <w:r w:rsidR="00DD1F8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Usługi społeczne. </w:t>
            </w:r>
            <w:r w:rsidRPr="00D65E17">
              <w:rPr>
                <w:rFonts w:ascii="Times New Roman" w:hAnsi="Times New Roman"/>
                <w:sz w:val="22"/>
                <w:szCs w:val="22"/>
                <w:lang w:val="pl-PL"/>
              </w:rPr>
              <w:t>Rozwój społeczny i rozwój gospodarczy. Miary, jakości życia.</w:t>
            </w:r>
            <w:r w:rsidR="00DD1F8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D65E17">
              <w:rPr>
                <w:rFonts w:ascii="Times New Roman" w:hAnsi="Times New Roman"/>
                <w:sz w:val="22"/>
                <w:szCs w:val="22"/>
                <w:lang w:val="pl-PL"/>
              </w:rPr>
              <w:t>Rodziny zastępcze i system opieki nad dziećmi osieroconymi w Polsce.</w:t>
            </w:r>
            <w:r w:rsidR="00DD1F8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D65E17">
              <w:rPr>
                <w:rFonts w:ascii="Times New Roman" w:hAnsi="Times New Roman"/>
                <w:sz w:val="22"/>
                <w:szCs w:val="22"/>
                <w:lang w:val="pl-PL"/>
              </w:rPr>
              <w:t>Wybrane teorie umów społecznych. Struktura wydatków gospodarstw domowych.</w:t>
            </w:r>
            <w:r w:rsidR="00DD1F8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D65E17">
              <w:rPr>
                <w:rFonts w:ascii="Times New Roman" w:hAnsi="Times New Roman"/>
                <w:sz w:val="22"/>
                <w:szCs w:val="22"/>
                <w:lang w:val="pl-PL"/>
              </w:rPr>
              <w:t>Skala i cele migracji.</w:t>
            </w:r>
            <w:r w:rsidR="00DD1F8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D65E17">
              <w:rPr>
                <w:rFonts w:ascii="Times New Roman" w:hAnsi="Times New Roman"/>
                <w:sz w:val="22"/>
                <w:szCs w:val="22"/>
                <w:lang w:val="pl-PL"/>
              </w:rPr>
              <w:t>Wykształcenie jaku forma przeciwdziałania ubóstwu i bezrobociu.</w:t>
            </w:r>
            <w:r w:rsidR="00DD1F8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D65E17">
              <w:rPr>
                <w:rFonts w:ascii="Times New Roman" w:hAnsi="Times New Roman"/>
                <w:sz w:val="22"/>
                <w:szCs w:val="22"/>
                <w:lang w:val="pl-PL"/>
              </w:rPr>
              <w:t>Bezrobocie i jego przyczyny.</w:t>
            </w:r>
            <w:r w:rsidR="00DD1F8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D65E17">
              <w:rPr>
                <w:rFonts w:ascii="Times New Roman" w:hAnsi="Times New Roman"/>
                <w:sz w:val="22"/>
                <w:szCs w:val="22"/>
                <w:lang w:val="pl-PL"/>
              </w:rPr>
              <w:t>Zmiany demograficzne i ich wpływ na rynek pracy.</w:t>
            </w:r>
            <w:r w:rsidR="00DD1F8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D65E17">
              <w:rPr>
                <w:rFonts w:ascii="Times New Roman" w:hAnsi="Times New Roman"/>
                <w:sz w:val="22"/>
                <w:szCs w:val="22"/>
                <w:lang w:val="pl-PL"/>
              </w:rPr>
              <w:t>Narkomania, alkoholizm i inne zagrożenia społeczne.</w:t>
            </w:r>
            <w:r w:rsidR="00DD1F8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D65E17">
              <w:rPr>
                <w:rFonts w:ascii="Times New Roman" w:hAnsi="Times New Roman"/>
                <w:sz w:val="22"/>
                <w:szCs w:val="22"/>
                <w:lang w:val="pl-PL"/>
              </w:rPr>
              <w:t>Wypadkowość przy pracy jako źródło problemów społecznych.</w:t>
            </w:r>
            <w:r w:rsidR="00DD1F8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D65E17">
              <w:rPr>
                <w:rFonts w:ascii="Times New Roman" w:hAnsi="Times New Roman"/>
                <w:sz w:val="22"/>
                <w:szCs w:val="22"/>
                <w:lang w:val="pl-PL"/>
              </w:rPr>
              <w:t>Przestępczość i aspekty bezpieczeństwa.</w:t>
            </w:r>
            <w:r w:rsidR="00DD1F8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D65E1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System wspierania osób </w:t>
            </w:r>
            <w:r w:rsidR="00DD1F8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z </w:t>
            </w:r>
            <w:r w:rsidRPr="00D65E17">
              <w:rPr>
                <w:rFonts w:ascii="Times New Roman" w:hAnsi="Times New Roman"/>
                <w:sz w:val="22"/>
                <w:szCs w:val="22"/>
                <w:lang w:val="pl-PL"/>
              </w:rPr>
              <w:t>niepełnosprawn</w:t>
            </w:r>
            <w:r w:rsidR="00DD1F86">
              <w:rPr>
                <w:rFonts w:ascii="Times New Roman" w:hAnsi="Times New Roman"/>
                <w:sz w:val="22"/>
                <w:szCs w:val="22"/>
                <w:lang w:val="pl-PL"/>
              </w:rPr>
              <w:t>ościami</w:t>
            </w:r>
            <w:r w:rsidRPr="00D65E17">
              <w:rPr>
                <w:rFonts w:ascii="Times New Roman" w:hAnsi="Times New Roman"/>
                <w:sz w:val="22"/>
                <w:szCs w:val="22"/>
                <w:lang w:val="pl-PL"/>
              </w:rPr>
              <w:t>.</w:t>
            </w:r>
            <w:r w:rsidR="00DD1F8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D65E17">
              <w:rPr>
                <w:rFonts w:ascii="Times New Roman" w:hAnsi="Times New Roman"/>
                <w:sz w:val="22"/>
                <w:szCs w:val="22"/>
                <w:lang w:val="pl-PL"/>
              </w:rPr>
              <w:t>Rola organizacji pozarządowych w walce z problemami społecznymi.</w:t>
            </w:r>
            <w:r w:rsidR="00DD1F86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2772EF">
              <w:rPr>
                <w:rFonts w:ascii="Times New Roman" w:hAnsi="Times New Roman"/>
              </w:rPr>
              <w:t>Warunki życia a zadowolenie społeczne.</w:t>
            </w:r>
          </w:p>
        </w:tc>
      </w:tr>
    </w:tbl>
    <w:p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8080"/>
      </w:tblGrid>
      <w:tr w:rsidR="00FC3315" w:rsidRPr="0021385B" w:rsidTr="00A42583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C7761" w:rsidRPr="00B95882" w:rsidRDefault="000C7761" w:rsidP="00270D70">
            <w:pPr>
              <w:numPr>
                <w:ilvl w:val="0"/>
                <w:numId w:val="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B95882">
              <w:rPr>
                <w:sz w:val="22"/>
                <w:szCs w:val="22"/>
              </w:rPr>
              <w:t xml:space="preserve">Męcina J., </w:t>
            </w:r>
            <w:proofErr w:type="spellStart"/>
            <w:r w:rsidRPr="00B95882">
              <w:rPr>
                <w:sz w:val="22"/>
                <w:szCs w:val="22"/>
              </w:rPr>
              <w:t>Firlit-Fesnak</w:t>
            </w:r>
            <w:proofErr w:type="spellEnd"/>
            <w:r w:rsidRPr="00B95882">
              <w:rPr>
                <w:sz w:val="22"/>
                <w:szCs w:val="22"/>
              </w:rPr>
              <w:t xml:space="preserve"> G., Polityka społeczna, wyd. Wydawnictwo Naukowe PWN, </w:t>
            </w:r>
            <w:r w:rsidRPr="00B95882">
              <w:rPr>
                <w:sz w:val="22"/>
                <w:szCs w:val="22"/>
              </w:rPr>
              <w:lastRenderedPageBreak/>
              <w:t>2022.</w:t>
            </w:r>
          </w:p>
          <w:p w:rsidR="00B95882" w:rsidRPr="00B95882" w:rsidRDefault="00761D52" w:rsidP="00270D70">
            <w:pPr>
              <w:numPr>
                <w:ilvl w:val="0"/>
                <w:numId w:val="6"/>
              </w:numPr>
              <w:ind w:left="357" w:hanging="357"/>
              <w:jc w:val="both"/>
              <w:rPr>
                <w:sz w:val="22"/>
                <w:szCs w:val="22"/>
              </w:rPr>
            </w:pPr>
            <w:hyperlink r:id="rId5" w:history="1">
              <w:r w:rsidR="00B95882" w:rsidRPr="00B95882">
                <w:rPr>
                  <w:rStyle w:val="Hipercze"/>
                  <w:color w:val="auto"/>
                  <w:sz w:val="22"/>
                  <w:szCs w:val="22"/>
                  <w:u w:val="none"/>
                </w:rPr>
                <w:t>Bitner M</w:t>
              </w:r>
            </w:hyperlink>
            <w:r w:rsidR="00B95882" w:rsidRPr="00B95882">
              <w:rPr>
                <w:sz w:val="22"/>
                <w:szCs w:val="22"/>
              </w:rPr>
              <w:t xml:space="preserve">, </w:t>
            </w:r>
            <w:hyperlink r:id="rId6" w:history="1">
              <w:r w:rsidR="00B95882" w:rsidRPr="00B95882">
                <w:rPr>
                  <w:rStyle w:val="Hipercze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B95882" w:rsidRPr="00B95882">
                <w:rPr>
                  <w:rStyle w:val="Hipercze"/>
                  <w:color w:val="auto"/>
                  <w:sz w:val="22"/>
                  <w:szCs w:val="22"/>
                  <w:u w:val="none"/>
                </w:rPr>
                <w:t>Sierak</w:t>
              </w:r>
              <w:proofErr w:type="spellEnd"/>
            </w:hyperlink>
            <w:r w:rsidR="00B95882" w:rsidRPr="00B23396">
              <w:rPr>
                <w:rFonts w:eastAsiaTheme="majorEastAsia"/>
              </w:rPr>
              <w:t xml:space="preserve"> </w:t>
            </w:r>
            <w:r w:rsidR="00B95882" w:rsidRPr="00B95882">
              <w:rPr>
                <w:sz w:val="22"/>
                <w:szCs w:val="22"/>
              </w:rPr>
              <w:t>J</w:t>
            </w:r>
            <w:r w:rsidR="00B95882">
              <w:rPr>
                <w:sz w:val="22"/>
                <w:szCs w:val="22"/>
              </w:rPr>
              <w:t>.</w:t>
            </w:r>
            <w:r w:rsidR="00B95882" w:rsidRPr="00B95882">
              <w:rPr>
                <w:sz w:val="22"/>
                <w:szCs w:val="22"/>
              </w:rPr>
              <w:t xml:space="preserve">, </w:t>
            </w:r>
            <w:hyperlink r:id="rId7" w:history="1">
              <w:r w:rsidR="00B95882" w:rsidRPr="00B95882">
                <w:rPr>
                  <w:rStyle w:val="Hipercze"/>
                  <w:color w:val="auto"/>
                  <w:sz w:val="22"/>
                  <w:szCs w:val="22"/>
                  <w:u w:val="none"/>
                </w:rPr>
                <w:t xml:space="preserve"> Gałązka</w:t>
              </w:r>
            </w:hyperlink>
            <w:r w:rsidR="00B95882" w:rsidRPr="00CE6D74">
              <w:rPr>
                <w:rFonts w:eastAsiaTheme="majorEastAsia"/>
              </w:rPr>
              <w:t xml:space="preserve"> </w:t>
            </w:r>
            <w:r w:rsidR="00B95882" w:rsidRPr="00B95882">
              <w:rPr>
                <w:sz w:val="22"/>
                <w:szCs w:val="22"/>
              </w:rPr>
              <w:t>A</w:t>
            </w:r>
            <w:r w:rsidR="00B95882">
              <w:rPr>
                <w:sz w:val="22"/>
                <w:szCs w:val="22"/>
              </w:rPr>
              <w:t>.</w:t>
            </w:r>
            <w:r w:rsidR="00B95882" w:rsidRPr="00B95882">
              <w:rPr>
                <w:sz w:val="22"/>
                <w:szCs w:val="22"/>
              </w:rPr>
              <w:t>, Usługi społeczne na poziomie lokalnym - funkcje, zasady, funkcjonowanie, wyd. Elipsa, 2020.</w:t>
            </w:r>
          </w:p>
          <w:p w:rsidR="00DD1F86" w:rsidRPr="00B95882" w:rsidRDefault="00DD1F86" w:rsidP="00270D70">
            <w:pPr>
              <w:numPr>
                <w:ilvl w:val="0"/>
                <w:numId w:val="6"/>
              </w:numPr>
              <w:ind w:left="357" w:hanging="357"/>
              <w:jc w:val="both"/>
              <w:rPr>
                <w:sz w:val="22"/>
                <w:szCs w:val="22"/>
              </w:rPr>
            </w:pPr>
            <w:proofErr w:type="spellStart"/>
            <w:r w:rsidRPr="00B95882">
              <w:rPr>
                <w:sz w:val="22"/>
                <w:szCs w:val="22"/>
              </w:rPr>
              <w:t>Krzynowski</w:t>
            </w:r>
            <w:proofErr w:type="spellEnd"/>
            <w:r w:rsidRPr="00B95882">
              <w:rPr>
                <w:sz w:val="22"/>
                <w:szCs w:val="22"/>
              </w:rPr>
              <w:t xml:space="preserve"> A., Polityka społeczna, SGH, Warszawa 2003.</w:t>
            </w:r>
          </w:p>
          <w:p w:rsidR="00DD1F86" w:rsidRPr="00B95882" w:rsidRDefault="00DD1F86" w:rsidP="00270D70">
            <w:pPr>
              <w:numPr>
                <w:ilvl w:val="0"/>
                <w:numId w:val="6"/>
              </w:numPr>
              <w:snapToGrid w:val="0"/>
              <w:ind w:left="357" w:hanging="357"/>
              <w:jc w:val="both"/>
              <w:rPr>
                <w:sz w:val="22"/>
                <w:szCs w:val="22"/>
              </w:rPr>
            </w:pPr>
            <w:proofErr w:type="spellStart"/>
            <w:r w:rsidRPr="00B95882">
              <w:rPr>
                <w:sz w:val="22"/>
                <w:szCs w:val="22"/>
              </w:rPr>
              <w:t>Auleytner</w:t>
            </w:r>
            <w:proofErr w:type="spellEnd"/>
            <w:r w:rsidRPr="00B95882">
              <w:rPr>
                <w:sz w:val="22"/>
                <w:szCs w:val="22"/>
              </w:rPr>
              <w:t xml:space="preserve"> J., Polska polityka społeczna. Ciągłość i zmiany, Wyższa Szkoła Pedagogiczna TWP, W-a 2004.</w:t>
            </w:r>
          </w:p>
          <w:p w:rsidR="00FC3315" w:rsidRPr="005D68CF" w:rsidRDefault="00DD1F86" w:rsidP="00270D70">
            <w:pPr>
              <w:numPr>
                <w:ilvl w:val="0"/>
                <w:numId w:val="6"/>
              </w:numPr>
              <w:snapToGrid w:val="0"/>
              <w:ind w:left="357" w:hanging="357"/>
              <w:jc w:val="both"/>
            </w:pPr>
            <w:proofErr w:type="spellStart"/>
            <w:r w:rsidRPr="00B95882">
              <w:rPr>
                <w:sz w:val="22"/>
                <w:szCs w:val="22"/>
              </w:rPr>
              <w:t>Pratt</w:t>
            </w:r>
            <w:proofErr w:type="spellEnd"/>
            <w:r w:rsidRPr="00B95882">
              <w:rPr>
                <w:sz w:val="22"/>
                <w:szCs w:val="22"/>
              </w:rPr>
              <w:t xml:space="preserve"> A., Polityka społeczna: teorie, pojęcia, problemy, </w:t>
            </w:r>
            <w:proofErr w:type="spellStart"/>
            <w:r w:rsidRPr="00B95882">
              <w:rPr>
                <w:sz w:val="22"/>
                <w:szCs w:val="22"/>
              </w:rPr>
              <w:t>Diffin</w:t>
            </w:r>
            <w:proofErr w:type="spellEnd"/>
            <w:r w:rsidRPr="00B95882">
              <w:rPr>
                <w:sz w:val="22"/>
                <w:szCs w:val="22"/>
              </w:rPr>
              <w:t>, Warszawa 2010.</w:t>
            </w:r>
          </w:p>
        </w:tc>
      </w:tr>
      <w:tr w:rsidR="00FC3315" w:rsidRPr="0021385B" w:rsidTr="00A42583">
        <w:tc>
          <w:tcPr>
            <w:tcW w:w="2660" w:type="dxa"/>
            <w:vAlign w:val="center"/>
          </w:tcPr>
          <w:p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lastRenderedPageBreak/>
              <w:t>Literatura uzupełniająca</w:t>
            </w:r>
          </w:p>
        </w:tc>
        <w:tc>
          <w:tcPr>
            <w:tcW w:w="8080" w:type="dxa"/>
            <w:vAlign w:val="center"/>
          </w:tcPr>
          <w:p w:rsidR="00DD1F86" w:rsidRPr="00B95882" w:rsidRDefault="00DD1F86" w:rsidP="00270D70">
            <w:pPr>
              <w:numPr>
                <w:ilvl w:val="0"/>
                <w:numId w:val="7"/>
              </w:numPr>
              <w:snapToGrid w:val="0"/>
              <w:ind w:left="357" w:hanging="357"/>
              <w:jc w:val="both"/>
              <w:rPr>
                <w:sz w:val="22"/>
                <w:szCs w:val="22"/>
              </w:rPr>
            </w:pPr>
            <w:r w:rsidRPr="00B95882">
              <w:rPr>
                <w:sz w:val="22"/>
                <w:szCs w:val="22"/>
              </w:rPr>
              <w:t>Golinowska S., Polityka społeczna państwa w gospodarce rynkowej, PWN, Warszawa 2001.</w:t>
            </w:r>
          </w:p>
          <w:p w:rsidR="00DD1F86" w:rsidRPr="00B95882" w:rsidRDefault="00DD1F86" w:rsidP="00270D70">
            <w:pPr>
              <w:numPr>
                <w:ilvl w:val="0"/>
                <w:numId w:val="7"/>
              </w:numPr>
              <w:ind w:left="357" w:hanging="357"/>
              <w:jc w:val="both"/>
              <w:rPr>
                <w:sz w:val="22"/>
                <w:szCs w:val="22"/>
              </w:rPr>
            </w:pPr>
            <w:proofErr w:type="spellStart"/>
            <w:r w:rsidRPr="00B95882">
              <w:rPr>
                <w:sz w:val="22"/>
                <w:szCs w:val="22"/>
              </w:rPr>
              <w:t>Firlit-Fesna</w:t>
            </w:r>
            <w:proofErr w:type="spellEnd"/>
            <w:r w:rsidRPr="00B95882">
              <w:rPr>
                <w:sz w:val="22"/>
                <w:szCs w:val="22"/>
              </w:rPr>
              <w:t xml:space="preserve"> G., </w:t>
            </w:r>
            <w:proofErr w:type="spellStart"/>
            <w:r w:rsidRPr="00B95882">
              <w:rPr>
                <w:sz w:val="22"/>
                <w:szCs w:val="22"/>
              </w:rPr>
              <w:t>Szylko-Skoczny</w:t>
            </w:r>
            <w:proofErr w:type="spellEnd"/>
            <w:r w:rsidRPr="00B95882">
              <w:rPr>
                <w:sz w:val="22"/>
                <w:szCs w:val="22"/>
              </w:rPr>
              <w:t xml:space="preserve"> M., Polityka społeczna, PWN, Warszawa 2007.</w:t>
            </w:r>
          </w:p>
          <w:p w:rsidR="00FC3315" w:rsidRPr="005D68CF" w:rsidRDefault="00DD1F86" w:rsidP="00270D70">
            <w:pPr>
              <w:jc w:val="both"/>
            </w:pPr>
            <w:r w:rsidRPr="00B95882">
              <w:rPr>
                <w:sz w:val="22"/>
                <w:szCs w:val="22"/>
              </w:rPr>
              <w:t xml:space="preserve">3. </w:t>
            </w:r>
            <w:proofErr w:type="spellStart"/>
            <w:r w:rsidRPr="00B95882">
              <w:rPr>
                <w:sz w:val="22"/>
                <w:szCs w:val="22"/>
              </w:rPr>
              <w:t>Uścińska</w:t>
            </w:r>
            <w:proofErr w:type="spellEnd"/>
            <w:r w:rsidRPr="00B95882">
              <w:rPr>
                <w:sz w:val="22"/>
                <w:szCs w:val="22"/>
              </w:rPr>
              <w:t xml:space="preserve"> G., Europejskie standardy zabezpieczenia społecznego a współczesne rozwiązania polskie, </w:t>
            </w:r>
            <w:proofErr w:type="spellStart"/>
            <w:r w:rsidRPr="00B95882">
              <w:rPr>
                <w:sz w:val="22"/>
                <w:szCs w:val="22"/>
              </w:rPr>
              <w:t>IPiSS</w:t>
            </w:r>
            <w:proofErr w:type="spellEnd"/>
            <w:r w:rsidRPr="00B95882">
              <w:rPr>
                <w:sz w:val="22"/>
                <w:szCs w:val="22"/>
              </w:rPr>
              <w:t>, Warszawa 2005.</w:t>
            </w:r>
          </w:p>
        </w:tc>
      </w:tr>
      <w:tr w:rsidR="00FC3315" w:rsidRPr="0021385B" w:rsidTr="00A42583">
        <w:tc>
          <w:tcPr>
            <w:tcW w:w="2660" w:type="dxa"/>
            <w:vAlign w:val="center"/>
          </w:tcPr>
          <w:p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Metody kształcenia</w:t>
            </w:r>
            <w:r w:rsidR="0021385B" w:rsidRPr="0021385B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:rsidR="00DD1F86" w:rsidRPr="00DD1F86" w:rsidRDefault="00DD1F86" w:rsidP="00DD1F8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D1F86">
              <w:rPr>
                <w:rFonts w:eastAsia="Calibri"/>
                <w:sz w:val="22"/>
                <w:szCs w:val="22"/>
                <w:lang w:eastAsia="en-US"/>
              </w:rPr>
              <w:t>Metody podające – wykład z prezentacją multimedialną</w:t>
            </w:r>
          </w:p>
          <w:p w:rsidR="00FC3315" w:rsidRPr="0021385B" w:rsidRDefault="00DD1F86" w:rsidP="00DD1F86">
            <w:pPr>
              <w:rPr>
                <w:sz w:val="22"/>
                <w:szCs w:val="22"/>
              </w:rPr>
            </w:pPr>
            <w:r w:rsidRPr="00DD1F86">
              <w:rPr>
                <w:rFonts w:eastAsia="Calibri"/>
                <w:sz w:val="22"/>
                <w:szCs w:val="22"/>
                <w:lang w:eastAsia="en-US"/>
              </w:rPr>
              <w:t>Metody praktyczne (studium przypadków z zakresu poruszanej tematyki)</w:t>
            </w:r>
          </w:p>
        </w:tc>
      </w:tr>
      <w:tr w:rsidR="0021385B" w:rsidRPr="0021385B" w:rsidTr="00A42583">
        <w:tc>
          <w:tcPr>
            <w:tcW w:w="2660" w:type="dxa"/>
          </w:tcPr>
          <w:p w:rsidR="0021385B" w:rsidRPr="0021385B" w:rsidRDefault="0021385B" w:rsidP="00FC3280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Metody kształcenia</w:t>
            </w:r>
          </w:p>
          <w:p w:rsidR="0021385B" w:rsidRPr="0021385B" w:rsidRDefault="0021385B" w:rsidP="00FC3280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:rsidR="0021385B" w:rsidRPr="0021385B" w:rsidRDefault="00DD1F86" w:rsidP="00DD1F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dotyczy.</w:t>
            </w:r>
          </w:p>
        </w:tc>
      </w:tr>
    </w:tbl>
    <w:p w:rsidR="009E7B8A" w:rsidRDefault="009E7B8A" w:rsidP="00FC3315">
      <w:pPr>
        <w:rPr>
          <w:sz w:val="22"/>
          <w:szCs w:val="22"/>
        </w:rPr>
      </w:pPr>
    </w:p>
    <w:p w:rsidR="00A42583" w:rsidRPr="0021385B" w:rsidRDefault="00A42583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21385B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21385B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21385B" w:rsidRDefault="006430D8" w:rsidP="00FC3315">
            <w:pPr>
              <w:rPr>
                <w:sz w:val="22"/>
                <w:szCs w:val="22"/>
              </w:rPr>
            </w:pPr>
            <w:r w:rsidRPr="002772EF">
              <w:t>Egzamin pisemny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21385B" w:rsidRDefault="006430D8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01-04</w:t>
            </w:r>
          </w:p>
        </w:tc>
      </w:tr>
      <w:tr w:rsidR="00FC3315" w:rsidRPr="0021385B" w:rsidTr="00A42583">
        <w:tc>
          <w:tcPr>
            <w:tcW w:w="8208" w:type="dxa"/>
            <w:gridSpan w:val="2"/>
          </w:tcPr>
          <w:p w:rsidR="00FC3315" w:rsidRPr="0021385B" w:rsidRDefault="006430D8" w:rsidP="00FC3315">
            <w:pPr>
              <w:rPr>
                <w:sz w:val="22"/>
                <w:szCs w:val="22"/>
              </w:rPr>
            </w:pPr>
            <w:r w:rsidRPr="002772EF">
              <w:t>Test zaliczeniowy</w:t>
            </w:r>
          </w:p>
        </w:tc>
        <w:tc>
          <w:tcPr>
            <w:tcW w:w="2390" w:type="dxa"/>
          </w:tcPr>
          <w:p w:rsidR="00FC3315" w:rsidRPr="0021385B" w:rsidRDefault="006430D8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01-04</w:t>
            </w:r>
          </w:p>
        </w:tc>
      </w:tr>
      <w:tr w:rsidR="005D68CF" w:rsidRPr="0021385B" w:rsidTr="00A42583">
        <w:tc>
          <w:tcPr>
            <w:tcW w:w="8208" w:type="dxa"/>
            <w:gridSpan w:val="2"/>
          </w:tcPr>
          <w:p w:rsidR="005D68CF" w:rsidRPr="0021385B" w:rsidRDefault="006430D8" w:rsidP="00FC3315">
            <w:pPr>
              <w:rPr>
                <w:sz w:val="22"/>
                <w:szCs w:val="22"/>
              </w:rPr>
            </w:pPr>
            <w:r w:rsidRPr="002772EF">
              <w:t>Prezentacja multimedialna</w:t>
            </w:r>
          </w:p>
        </w:tc>
        <w:tc>
          <w:tcPr>
            <w:tcW w:w="2390" w:type="dxa"/>
          </w:tcPr>
          <w:p w:rsidR="005D68CF" w:rsidRPr="0021385B" w:rsidRDefault="006430D8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01-05</w:t>
            </w:r>
          </w:p>
        </w:tc>
      </w:tr>
      <w:tr w:rsidR="005D68CF" w:rsidRPr="0021385B" w:rsidTr="00A42583">
        <w:tc>
          <w:tcPr>
            <w:tcW w:w="8208" w:type="dxa"/>
            <w:gridSpan w:val="2"/>
          </w:tcPr>
          <w:p w:rsidR="005D68CF" w:rsidRPr="0021385B" w:rsidRDefault="006430D8" w:rsidP="00FC3315">
            <w:pPr>
              <w:rPr>
                <w:sz w:val="22"/>
                <w:szCs w:val="22"/>
              </w:rPr>
            </w:pPr>
            <w:r w:rsidRPr="002772EF">
              <w:t xml:space="preserve">Zadania projektowe wykonywane w grupach </w:t>
            </w:r>
          </w:p>
        </w:tc>
        <w:tc>
          <w:tcPr>
            <w:tcW w:w="2390" w:type="dxa"/>
          </w:tcPr>
          <w:p w:rsidR="005D68CF" w:rsidRPr="0021385B" w:rsidRDefault="006430D8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01-05</w:t>
            </w:r>
          </w:p>
        </w:tc>
      </w:tr>
      <w:tr w:rsidR="00FC3315" w:rsidRPr="0021385B" w:rsidTr="00A42583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DD1F86" w:rsidRPr="00DD1F86" w:rsidRDefault="00DD1F86" w:rsidP="00DD1F86">
            <w:pPr>
              <w:jc w:val="both"/>
              <w:rPr>
                <w:sz w:val="22"/>
                <w:szCs w:val="22"/>
              </w:rPr>
            </w:pPr>
            <w:r w:rsidRPr="00DD1F86">
              <w:rPr>
                <w:sz w:val="22"/>
                <w:szCs w:val="22"/>
              </w:rPr>
              <w:t xml:space="preserve">Wykład - test </w:t>
            </w:r>
            <w:r>
              <w:rPr>
                <w:sz w:val="22"/>
                <w:szCs w:val="22"/>
              </w:rPr>
              <w:t>50%</w:t>
            </w:r>
          </w:p>
          <w:p w:rsidR="00DD1F86" w:rsidRPr="00DD1F86" w:rsidRDefault="00DD1F86" w:rsidP="00DD1F86">
            <w:pPr>
              <w:jc w:val="both"/>
              <w:rPr>
                <w:sz w:val="22"/>
                <w:szCs w:val="22"/>
              </w:rPr>
            </w:pPr>
            <w:r w:rsidRPr="00DD1F86">
              <w:rPr>
                <w:sz w:val="22"/>
                <w:szCs w:val="22"/>
              </w:rPr>
              <w:t>Ćwiczenia</w:t>
            </w:r>
            <w:r>
              <w:rPr>
                <w:sz w:val="22"/>
                <w:szCs w:val="22"/>
              </w:rPr>
              <w:t xml:space="preserve"> 50%</w:t>
            </w:r>
            <w:r w:rsidRPr="00DD1F86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o</w:t>
            </w:r>
            <w:r w:rsidRPr="00DD1F86">
              <w:rPr>
                <w:sz w:val="22"/>
                <w:szCs w:val="22"/>
              </w:rPr>
              <w:t>cena na podstawie sumy punktów z:</w:t>
            </w:r>
          </w:p>
          <w:p w:rsidR="00DD1F86" w:rsidRPr="00DD1F86" w:rsidRDefault="00DD1F86" w:rsidP="00DD1F86">
            <w:pPr>
              <w:jc w:val="both"/>
              <w:rPr>
                <w:sz w:val="22"/>
                <w:szCs w:val="22"/>
              </w:rPr>
            </w:pPr>
            <w:r w:rsidRPr="00DD1F86">
              <w:rPr>
                <w:sz w:val="22"/>
                <w:szCs w:val="22"/>
              </w:rPr>
              <w:t>-prezentacji multimedialnej</w:t>
            </w:r>
            <w:r>
              <w:rPr>
                <w:sz w:val="22"/>
                <w:szCs w:val="22"/>
              </w:rPr>
              <w:t xml:space="preserve"> </w:t>
            </w:r>
            <w:r w:rsidR="007E3564">
              <w:rPr>
                <w:sz w:val="22"/>
                <w:szCs w:val="22"/>
              </w:rPr>
              <w:t>2</w:t>
            </w:r>
            <w:r w:rsidR="00B94B2D">
              <w:rPr>
                <w:sz w:val="22"/>
                <w:szCs w:val="22"/>
              </w:rPr>
              <w:t>0pkt.</w:t>
            </w:r>
          </w:p>
          <w:p w:rsidR="00DD1F86" w:rsidRPr="00DD1F86" w:rsidRDefault="00DD1F86" w:rsidP="00DD1F86">
            <w:pPr>
              <w:jc w:val="both"/>
              <w:rPr>
                <w:sz w:val="22"/>
                <w:szCs w:val="22"/>
              </w:rPr>
            </w:pPr>
            <w:r w:rsidRPr="00DD1F86">
              <w:rPr>
                <w:sz w:val="22"/>
                <w:szCs w:val="22"/>
              </w:rPr>
              <w:t>-testu zaliczeniowego</w:t>
            </w:r>
            <w:r w:rsidR="00B94B2D">
              <w:rPr>
                <w:sz w:val="22"/>
                <w:szCs w:val="22"/>
              </w:rPr>
              <w:t xml:space="preserve"> </w:t>
            </w:r>
            <w:r w:rsidR="007E3564">
              <w:rPr>
                <w:sz w:val="22"/>
                <w:szCs w:val="22"/>
              </w:rPr>
              <w:t>2</w:t>
            </w:r>
            <w:r w:rsidR="00B94B2D">
              <w:rPr>
                <w:sz w:val="22"/>
                <w:szCs w:val="22"/>
              </w:rPr>
              <w:t>0 pkt.</w:t>
            </w:r>
          </w:p>
          <w:p w:rsidR="008F096A" w:rsidRPr="0021385B" w:rsidRDefault="00DD1F86" w:rsidP="00DD1F86">
            <w:pPr>
              <w:rPr>
                <w:sz w:val="22"/>
                <w:szCs w:val="22"/>
              </w:rPr>
            </w:pPr>
            <w:r w:rsidRPr="00DD1F86">
              <w:rPr>
                <w:sz w:val="22"/>
                <w:szCs w:val="22"/>
              </w:rPr>
              <w:t>- aktywności</w:t>
            </w:r>
            <w:r w:rsidR="00B94B2D">
              <w:rPr>
                <w:sz w:val="22"/>
                <w:szCs w:val="22"/>
              </w:rPr>
              <w:t xml:space="preserve"> </w:t>
            </w:r>
            <w:r w:rsidR="007E3564">
              <w:rPr>
                <w:sz w:val="22"/>
                <w:szCs w:val="22"/>
              </w:rPr>
              <w:t>1</w:t>
            </w:r>
            <w:r w:rsidR="00B94B2D">
              <w:rPr>
                <w:sz w:val="22"/>
                <w:szCs w:val="22"/>
              </w:rPr>
              <w:t>0 pkt.</w:t>
            </w:r>
          </w:p>
        </w:tc>
      </w:tr>
    </w:tbl>
    <w:p w:rsidR="00FC3315" w:rsidRPr="0021385B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417"/>
        <w:gridCol w:w="1755"/>
        <w:gridCol w:w="2356"/>
      </w:tblGrid>
      <w:tr w:rsidR="00FC3315" w:rsidRPr="0021385B" w:rsidTr="00A42583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NAKŁAD PRACY STUDENTA</w:t>
            </w:r>
          </w:p>
          <w:p w:rsidR="00FC3315" w:rsidRPr="0021385B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21385B" w:rsidTr="00A4258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385B">
              <w:rPr>
                <w:rFonts w:ascii="Times New Roman" w:hAnsi="Times New Roman" w:cs="Times New Roman"/>
              </w:rPr>
              <w:t>Rodzaj</w:t>
            </w:r>
            <w:proofErr w:type="spellEnd"/>
            <w:r w:rsidRPr="00213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85B">
              <w:rPr>
                <w:rFonts w:ascii="Times New Roman" w:hAnsi="Times New Roman" w:cs="Times New Roman"/>
              </w:rPr>
              <w:t>działań</w:t>
            </w:r>
            <w:proofErr w:type="spellEnd"/>
            <w:r w:rsidRPr="0021385B">
              <w:rPr>
                <w:rFonts w:ascii="Times New Roman" w:hAnsi="Times New Roman" w:cs="Times New Roman"/>
              </w:rPr>
              <w:t>/</w:t>
            </w:r>
            <w:proofErr w:type="spellStart"/>
            <w:r w:rsidRPr="0021385B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21385B">
              <w:rPr>
                <w:rFonts w:ascii="Times New Roman" w:hAnsi="Times New Roman" w:cs="Times New Roman"/>
              </w:rPr>
              <w:t>Liczba</w:t>
            </w:r>
            <w:proofErr w:type="spellEnd"/>
            <w:r w:rsidRPr="00213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85B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  <w:vMerge/>
            <w:vAlign w:val="center"/>
          </w:tcPr>
          <w:p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385B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55" w:type="dxa"/>
            <w:vAlign w:val="center"/>
          </w:tcPr>
          <w:p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1385B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21385B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3E0FB2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21385B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3E0FB2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:rsidR="0021385B" w:rsidRPr="0021385B" w:rsidRDefault="004E564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55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:rsidR="0021385B" w:rsidRPr="0021385B" w:rsidRDefault="004E564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55" w:type="dxa"/>
            <w:vAlign w:val="center"/>
          </w:tcPr>
          <w:p w:rsidR="0021385B" w:rsidRPr="0021385B" w:rsidRDefault="004E564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  <w:vertAlign w:val="superscript"/>
              </w:rPr>
            </w:pPr>
            <w:r w:rsidRPr="0021385B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:rsidR="0021385B" w:rsidRPr="0021385B" w:rsidRDefault="004E5649" w:rsidP="004E56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55" w:type="dxa"/>
            <w:vAlign w:val="center"/>
          </w:tcPr>
          <w:p w:rsidR="0021385B" w:rsidRPr="0021385B" w:rsidRDefault="004E564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:rsidR="0021385B" w:rsidRPr="0021385B" w:rsidRDefault="004E564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55" w:type="dxa"/>
            <w:vAlign w:val="center"/>
          </w:tcPr>
          <w:p w:rsidR="0021385B" w:rsidRPr="0021385B" w:rsidRDefault="004E564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Przygotowanie projektu / eseju / itp.</w:t>
            </w:r>
            <w:r w:rsidRPr="0021385B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1385B" w:rsidRPr="0021385B" w:rsidRDefault="004E564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55" w:type="dxa"/>
            <w:vAlign w:val="center"/>
          </w:tcPr>
          <w:p w:rsidR="0021385B" w:rsidRPr="0021385B" w:rsidRDefault="002C4CD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:rsidR="0021385B" w:rsidRPr="0021385B" w:rsidRDefault="004E564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55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:rsidR="0021385B" w:rsidRPr="0021385B" w:rsidRDefault="004E564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55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280">
            <w:pPr>
              <w:spacing w:before="60" w:after="60"/>
              <w:rPr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:rsidR="0021385B" w:rsidRPr="0021385B" w:rsidRDefault="004E564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755" w:type="dxa"/>
            <w:vAlign w:val="center"/>
          </w:tcPr>
          <w:p w:rsidR="0021385B" w:rsidRPr="0021385B" w:rsidRDefault="002C4CD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E5649">
              <w:rPr>
                <w:sz w:val="22"/>
                <w:szCs w:val="22"/>
              </w:rPr>
              <w:t>0</w:t>
            </w:r>
          </w:p>
        </w:tc>
        <w:tc>
          <w:tcPr>
            <w:tcW w:w="2356" w:type="dxa"/>
            <w:vAlign w:val="center"/>
          </w:tcPr>
          <w:p w:rsidR="0021385B" w:rsidRPr="0021385B" w:rsidRDefault="002C4CD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1385B" w:rsidRPr="0021385B" w:rsidTr="00A42583">
        <w:trPr>
          <w:trHeight w:val="236"/>
        </w:trPr>
        <w:tc>
          <w:tcPr>
            <w:tcW w:w="5070" w:type="dxa"/>
            <w:shd w:val="clear" w:color="auto" w:fill="C0C0C0"/>
          </w:tcPr>
          <w:p w:rsidR="0021385B" w:rsidRPr="0021385B" w:rsidRDefault="0021385B" w:rsidP="00FC3280">
            <w:pPr>
              <w:spacing w:before="60" w:after="60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1385B" w:rsidRPr="0021385B" w:rsidRDefault="00647D9A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  <w:shd w:val="clear" w:color="auto" w:fill="C0C0C0"/>
          </w:tcPr>
          <w:p w:rsidR="0021385B" w:rsidRPr="0021385B" w:rsidRDefault="0021385B" w:rsidP="00FC328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1385B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1385B" w:rsidRPr="0021385B" w:rsidRDefault="002C4CD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  <w:shd w:val="clear" w:color="auto" w:fill="C0C0C0"/>
          </w:tcPr>
          <w:p w:rsidR="0021385B" w:rsidRPr="0021385B" w:rsidRDefault="0021385B" w:rsidP="00FC3280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Liczba punktów ECTS związana z kształceniem na odległość (kształcenie z wykorzystaniem metod i </w:t>
            </w:r>
            <w:r w:rsidRPr="0021385B">
              <w:rPr>
                <w:sz w:val="22"/>
                <w:szCs w:val="22"/>
              </w:rPr>
              <w:lastRenderedPageBreak/>
              <w:t>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1385B" w:rsidRPr="0021385B" w:rsidRDefault="002C4CD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  <w:shd w:val="clear" w:color="auto" w:fill="C0C0C0"/>
          </w:tcPr>
          <w:p w:rsidR="0021385B" w:rsidRPr="0021385B" w:rsidRDefault="0021385B" w:rsidP="00FC328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lastRenderedPageBreak/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1385B" w:rsidRPr="0021385B" w:rsidRDefault="002C4CD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E40B0C" w:rsidRPr="0021385B" w:rsidRDefault="00E40B0C" w:rsidP="00FC3315">
      <w:pPr>
        <w:rPr>
          <w:sz w:val="22"/>
          <w:szCs w:val="22"/>
        </w:rPr>
      </w:pPr>
    </w:p>
    <w:sectPr w:rsidR="00E40B0C" w:rsidRPr="0021385B" w:rsidSect="00CC18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94DB8"/>
    <w:multiLevelType w:val="hybridMultilevel"/>
    <w:tmpl w:val="D93A0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C1013"/>
    <w:multiLevelType w:val="hybridMultilevel"/>
    <w:tmpl w:val="DD9C5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D37A4"/>
    <w:multiLevelType w:val="hybridMultilevel"/>
    <w:tmpl w:val="A69076C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A66372"/>
    <w:multiLevelType w:val="hybridMultilevel"/>
    <w:tmpl w:val="6756AE8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71661"/>
    <w:multiLevelType w:val="hybridMultilevel"/>
    <w:tmpl w:val="61E4C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F75DF"/>
    <w:multiLevelType w:val="hybridMultilevel"/>
    <w:tmpl w:val="7A4C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36BBB"/>
    <w:rsid w:val="000C7761"/>
    <w:rsid w:val="0019713F"/>
    <w:rsid w:val="001D0980"/>
    <w:rsid w:val="001E3892"/>
    <w:rsid w:val="0021385B"/>
    <w:rsid w:val="00240B3E"/>
    <w:rsid w:val="00270D70"/>
    <w:rsid w:val="002747ED"/>
    <w:rsid w:val="002C4CD1"/>
    <w:rsid w:val="00337CB6"/>
    <w:rsid w:val="003C49DA"/>
    <w:rsid w:val="003E0FB2"/>
    <w:rsid w:val="003E538D"/>
    <w:rsid w:val="004000FA"/>
    <w:rsid w:val="00416716"/>
    <w:rsid w:val="004E5649"/>
    <w:rsid w:val="0050790E"/>
    <w:rsid w:val="00556940"/>
    <w:rsid w:val="005D68CF"/>
    <w:rsid w:val="006047CC"/>
    <w:rsid w:val="00620E88"/>
    <w:rsid w:val="006430D8"/>
    <w:rsid w:val="00647D9A"/>
    <w:rsid w:val="00761D52"/>
    <w:rsid w:val="007E3564"/>
    <w:rsid w:val="00801B19"/>
    <w:rsid w:val="008020D5"/>
    <w:rsid w:val="00894564"/>
    <w:rsid w:val="008C358C"/>
    <w:rsid w:val="008F096A"/>
    <w:rsid w:val="00935BEC"/>
    <w:rsid w:val="0098441A"/>
    <w:rsid w:val="009D0630"/>
    <w:rsid w:val="009E7B8A"/>
    <w:rsid w:val="009F5760"/>
    <w:rsid w:val="00A0703A"/>
    <w:rsid w:val="00A42583"/>
    <w:rsid w:val="00AD601B"/>
    <w:rsid w:val="00AF6EC6"/>
    <w:rsid w:val="00B34452"/>
    <w:rsid w:val="00B81198"/>
    <w:rsid w:val="00B9399C"/>
    <w:rsid w:val="00B94B2D"/>
    <w:rsid w:val="00B95882"/>
    <w:rsid w:val="00BB58F1"/>
    <w:rsid w:val="00BF4F87"/>
    <w:rsid w:val="00C1752A"/>
    <w:rsid w:val="00C428C0"/>
    <w:rsid w:val="00C60C15"/>
    <w:rsid w:val="00C770AF"/>
    <w:rsid w:val="00C83126"/>
    <w:rsid w:val="00CC180F"/>
    <w:rsid w:val="00CE76D5"/>
    <w:rsid w:val="00D008EE"/>
    <w:rsid w:val="00D466D8"/>
    <w:rsid w:val="00DA5EA7"/>
    <w:rsid w:val="00DD1F86"/>
    <w:rsid w:val="00E20CD6"/>
    <w:rsid w:val="00E32F86"/>
    <w:rsid w:val="00E40B0C"/>
    <w:rsid w:val="00EA2C4A"/>
    <w:rsid w:val="00EC53F2"/>
    <w:rsid w:val="00F11E8F"/>
    <w:rsid w:val="00F22F4E"/>
    <w:rsid w:val="00F66FBB"/>
    <w:rsid w:val="00F70547"/>
    <w:rsid w:val="00F940F1"/>
    <w:rsid w:val="00F95E44"/>
    <w:rsid w:val="00FA2E58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AD601B"/>
    <w:pPr>
      <w:jc w:val="both"/>
    </w:pPr>
    <w:rPr>
      <w:rFonts w:ascii="Cambria" w:hAnsi="Cambria"/>
      <w:sz w:val="24"/>
      <w:szCs w:val="24"/>
      <w:lang/>
    </w:rPr>
  </w:style>
  <w:style w:type="character" w:customStyle="1" w:styleId="TekstpodstawowyZnak">
    <w:name w:val="Tekst podstawowy Znak"/>
    <w:basedOn w:val="Domylnaczcionkaakapitu"/>
    <w:link w:val="Tekstpodstawowy"/>
    <w:rsid w:val="00AD601B"/>
    <w:rPr>
      <w:rFonts w:ascii="Cambria" w:eastAsia="Times New Roman" w:hAnsi="Cambria" w:cs="Times New Roman"/>
      <w:sz w:val="24"/>
      <w:szCs w:val="24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B95882"/>
    <w:rPr>
      <w:color w:val="56C7AA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9588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ntis.pl/autor/andrzej-galazka-a72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ntis.pl/autor/jacek-sierak-a7031" TargetMode="External"/><Relationship Id="rId5" Type="http://schemas.openxmlformats.org/officeDocument/2006/relationships/hyperlink" Target="https://tantis.pl/autor/bitner-michal-a5438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829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2024-03-15T17:50:00Z</dcterms:created>
  <dcterms:modified xsi:type="dcterms:W3CDTF">2024-03-15T17:50:00Z</dcterms:modified>
</cp:coreProperties>
</file>